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color w:val="000000"/>
          <w:kern w:val="0"/>
          <w:sz w:val="36"/>
          <w:szCs w:val="36"/>
          <w:lang w:val="en-US" w:eastAsia="zh-CN"/>
        </w:rPr>
      </w:pPr>
      <w:r>
        <w:rPr>
          <w:rFonts w:hint="eastAsia" w:ascii="黑体" w:hAnsi="黑体" w:eastAsia="黑体" w:cs="黑体"/>
          <w:b/>
          <w:bCs/>
          <w:color w:val="000000"/>
          <w:kern w:val="0"/>
          <w:sz w:val="36"/>
          <w:szCs w:val="36"/>
          <w:lang w:val="en-US" w:eastAsia="zh-CN"/>
        </w:rPr>
        <w:t>关于组织申报2024年度上海交通大学医学院</w:t>
      </w:r>
    </w:p>
    <w:p>
      <w:pPr>
        <w:jc w:val="center"/>
        <w:rPr>
          <w:rFonts w:hint="eastAsia" w:ascii="黑体" w:hAnsi="黑体" w:eastAsia="黑体" w:cs="黑体"/>
          <w:b/>
          <w:bCs/>
          <w:color w:val="000000"/>
          <w:kern w:val="0"/>
          <w:sz w:val="36"/>
          <w:szCs w:val="36"/>
          <w:lang w:val="en-US" w:eastAsia="zh-CN"/>
        </w:rPr>
      </w:pPr>
      <w:r>
        <w:rPr>
          <w:rFonts w:hint="eastAsia" w:ascii="黑体" w:hAnsi="黑体" w:eastAsia="黑体" w:cs="黑体"/>
          <w:b/>
          <w:bCs/>
          <w:color w:val="000000"/>
          <w:kern w:val="0"/>
          <w:sz w:val="36"/>
          <w:szCs w:val="36"/>
          <w:lang w:val="en-US" w:eastAsia="zh-CN"/>
        </w:rPr>
        <w:t>研究生导师指导能力提升计划的通知</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0" w:firstLine="0"/>
        <w:jc w:val="left"/>
        <w:rPr>
          <w:rFonts w:hint="eastAsia" w:asciiTheme="majorEastAsia" w:hAnsiTheme="majorEastAsia" w:eastAsiaTheme="majorEastAsia" w:cstheme="majorEastAsia"/>
          <w:i w:val="0"/>
          <w:iCs w:val="0"/>
          <w:caps w:val="0"/>
          <w:color w:val="000000"/>
          <w:spacing w:val="0"/>
          <w:kern w:val="0"/>
          <w:sz w:val="24"/>
          <w:szCs w:val="24"/>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line="360" w:lineRule="auto"/>
        <w:ind w:firstLine="480"/>
        <w:jc w:val="both"/>
        <w:textAlignment w:val="top"/>
        <w:rPr>
          <w:rFonts w:hint="eastAsia" w:asciiTheme="majorEastAsia" w:hAnsiTheme="majorEastAsia" w:eastAsiaTheme="majorEastAsia" w:cstheme="majorEastAsia"/>
          <w:color w:val="333333"/>
          <w:kern w:val="0"/>
          <w:sz w:val="24"/>
          <w:szCs w:val="24"/>
          <w:lang w:val="en-US" w:eastAsia="zh-CN"/>
        </w:rPr>
      </w:pPr>
      <w:r>
        <w:rPr>
          <w:rFonts w:hint="eastAsia" w:asciiTheme="majorEastAsia" w:hAnsiTheme="majorEastAsia" w:eastAsiaTheme="majorEastAsia" w:cstheme="majorEastAsia"/>
          <w:color w:val="333333"/>
          <w:kern w:val="0"/>
          <w:sz w:val="24"/>
          <w:szCs w:val="24"/>
          <w:lang w:val="en-US" w:eastAsia="zh-CN"/>
        </w:rPr>
        <w:t>为进一步加强医学院研究生导师队伍建设，提升导师指导带教能力和育人质量，根据《上海交通大学医学院研究生导师指导能力提升计划实施办法（试行）》（沪交医研〔2023〕17号）文件要求，2024年度医学院研究生导师指导能力提升计划即日起启动申报，现将有关事宜通知如下：</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top"/>
        <w:rPr>
          <w:rFonts w:hint="eastAsia" w:asciiTheme="majorEastAsia" w:hAnsiTheme="majorEastAsia" w:eastAsiaTheme="majorEastAsia" w:cstheme="majorEastAsia"/>
          <w:b/>
          <w:bCs/>
          <w:color w:val="333333"/>
          <w:kern w:val="0"/>
          <w:sz w:val="24"/>
          <w:szCs w:val="24"/>
          <w:lang w:val="en-US" w:eastAsia="zh-CN"/>
        </w:rPr>
      </w:pPr>
      <w:r>
        <w:rPr>
          <w:rFonts w:hint="eastAsia" w:asciiTheme="majorEastAsia" w:hAnsiTheme="majorEastAsia" w:eastAsiaTheme="majorEastAsia" w:cstheme="majorEastAsia"/>
          <w:b/>
          <w:bCs/>
          <w:color w:val="333333"/>
          <w:kern w:val="0"/>
          <w:sz w:val="24"/>
          <w:szCs w:val="24"/>
          <w:lang w:val="en-US" w:eastAsia="zh-CN"/>
        </w:rPr>
        <w:t>一、申报对象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top"/>
        <w:rPr>
          <w:rFonts w:hint="eastAsia" w:asciiTheme="majorEastAsia" w:hAnsiTheme="majorEastAsia" w:eastAsiaTheme="majorEastAsia" w:cstheme="majorEastAsia"/>
          <w:color w:val="333333"/>
          <w:kern w:val="0"/>
          <w:sz w:val="24"/>
          <w:szCs w:val="24"/>
          <w:highlight w:val="none"/>
          <w:lang w:val="en-US" w:eastAsia="zh-CN"/>
        </w:rPr>
      </w:pPr>
      <w:bookmarkStart w:id="1" w:name="_GoBack"/>
      <w:r>
        <w:rPr>
          <w:rFonts w:hint="eastAsia" w:asciiTheme="majorEastAsia" w:hAnsiTheme="majorEastAsia" w:eastAsiaTheme="majorEastAsia" w:cstheme="majorEastAsia"/>
          <w:color w:val="333333"/>
          <w:kern w:val="0"/>
          <w:sz w:val="24"/>
          <w:szCs w:val="24"/>
          <w:highlight w:val="none"/>
          <w:lang w:val="en-US" w:eastAsia="zh-CN"/>
        </w:rPr>
        <w:t>2023年度新聘且无独立指导研究生经历的博士生导师均须申报纳入提升计划，其余医学院在岗导师可根据自身情况自主申报（我院鼓励在岗导师结合自身意愿积极申报）。</w:t>
      </w:r>
    </w:p>
    <w:bookmarkEnd w:id="1"/>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top"/>
        <w:rPr>
          <w:rFonts w:hint="eastAsia" w:asciiTheme="majorEastAsia" w:hAnsiTheme="majorEastAsia" w:eastAsiaTheme="majorEastAsia" w:cstheme="majorEastAsia"/>
          <w:b/>
          <w:bCs/>
          <w:color w:val="333333"/>
          <w:kern w:val="0"/>
          <w:sz w:val="24"/>
          <w:szCs w:val="24"/>
          <w:lang w:val="en-US" w:eastAsia="zh-CN"/>
        </w:rPr>
      </w:pPr>
      <w:r>
        <w:rPr>
          <w:rFonts w:hint="eastAsia" w:asciiTheme="majorEastAsia" w:hAnsiTheme="majorEastAsia" w:eastAsiaTheme="majorEastAsia" w:cstheme="majorEastAsia"/>
          <w:b/>
          <w:bCs/>
          <w:color w:val="333333"/>
          <w:kern w:val="0"/>
          <w:sz w:val="24"/>
          <w:szCs w:val="24"/>
          <w:lang w:val="en-US" w:eastAsia="zh-CN"/>
        </w:rPr>
        <w:t>二、提升计划内容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top"/>
        <w:rPr>
          <w:rFonts w:hint="eastAsia" w:asciiTheme="majorEastAsia" w:hAnsiTheme="majorEastAsia" w:eastAsiaTheme="majorEastAsia" w:cstheme="majorEastAsia"/>
          <w:color w:val="333333"/>
          <w:kern w:val="0"/>
          <w:sz w:val="24"/>
          <w:szCs w:val="24"/>
          <w:lang w:val="en-US" w:eastAsia="zh-CN"/>
        </w:rPr>
      </w:pPr>
      <w:r>
        <w:rPr>
          <w:rFonts w:hint="eastAsia" w:asciiTheme="majorEastAsia" w:hAnsiTheme="majorEastAsia" w:eastAsiaTheme="majorEastAsia" w:cstheme="majorEastAsia"/>
          <w:color w:val="333333"/>
          <w:kern w:val="0"/>
          <w:sz w:val="24"/>
          <w:szCs w:val="24"/>
          <w:lang w:val="en-US" w:eastAsia="zh-CN"/>
        </w:rPr>
        <w:t>纳入指导能力提升计划的导师，须在培养时限内认真完成以下提升计划内容并参加总结考评：</w:t>
      </w:r>
    </w:p>
    <w:p>
      <w:pPr>
        <w:pStyle w:val="4"/>
        <w:keepNext w:val="0"/>
        <w:keepLines w:val="0"/>
        <w:pageBreakBefore w:val="0"/>
        <w:widowControl w:val="0"/>
        <w:numPr>
          <w:ilvl w:val="0"/>
          <w:numId w:val="0"/>
        </w:numPr>
        <w:tabs>
          <w:tab w:val="left" w:pos="0"/>
          <w:tab w:val="left" w:pos="142"/>
        </w:tabs>
        <w:kinsoku/>
        <w:wordWrap/>
        <w:overflowPunct/>
        <w:topLinePunct w:val="0"/>
        <w:autoSpaceDE/>
        <w:autoSpaceDN/>
        <w:bidi w:val="0"/>
        <w:adjustRightInd/>
        <w:snapToGrid/>
        <w:spacing w:line="360" w:lineRule="auto"/>
        <w:ind w:leftChars="0" w:firstLine="480" w:firstLineChars="200"/>
        <w:jc w:val="both"/>
        <w:textAlignment w:val="auto"/>
        <w:rPr>
          <w:rFonts w:hint="eastAsia" w:asciiTheme="majorEastAsia" w:hAnsiTheme="majorEastAsia" w:eastAsiaTheme="majorEastAsia" w:cstheme="majorEastAsia"/>
          <w:color w:val="333333"/>
          <w:kern w:val="0"/>
          <w:sz w:val="24"/>
          <w:szCs w:val="24"/>
          <w:lang w:val="en-US" w:eastAsia="zh-CN" w:bidi="ar-SA"/>
        </w:rPr>
      </w:pPr>
      <w:r>
        <w:rPr>
          <w:rFonts w:hint="eastAsia" w:asciiTheme="majorEastAsia" w:hAnsiTheme="majorEastAsia" w:eastAsiaTheme="majorEastAsia" w:cstheme="majorEastAsia"/>
          <w:color w:val="333333"/>
          <w:kern w:val="0"/>
          <w:sz w:val="24"/>
          <w:szCs w:val="24"/>
          <w:lang w:val="en-US" w:eastAsia="zh-CN" w:bidi="ar-SA"/>
        </w:rPr>
        <w:t>1、参加并完成医学院组织的新聘研究生导师岗位培训（每年秋季学期开展），获得导师培训合格证书；</w:t>
      </w:r>
    </w:p>
    <w:p>
      <w:pPr>
        <w:pStyle w:val="4"/>
        <w:keepNext w:val="0"/>
        <w:keepLines w:val="0"/>
        <w:pageBreakBefore w:val="0"/>
        <w:widowControl w:val="0"/>
        <w:numPr>
          <w:ilvl w:val="0"/>
          <w:numId w:val="0"/>
        </w:numPr>
        <w:tabs>
          <w:tab w:val="left" w:pos="0"/>
          <w:tab w:val="left" w:pos="142"/>
        </w:tabs>
        <w:kinsoku/>
        <w:wordWrap/>
        <w:overflowPunct/>
        <w:topLinePunct w:val="0"/>
        <w:autoSpaceDE/>
        <w:autoSpaceDN/>
        <w:bidi w:val="0"/>
        <w:adjustRightInd/>
        <w:snapToGrid/>
        <w:spacing w:line="360" w:lineRule="auto"/>
        <w:ind w:leftChars="0" w:firstLine="480" w:firstLineChars="200"/>
        <w:jc w:val="both"/>
        <w:textAlignment w:val="auto"/>
        <w:rPr>
          <w:rFonts w:hint="eastAsia" w:asciiTheme="majorEastAsia" w:hAnsiTheme="majorEastAsia" w:eastAsiaTheme="majorEastAsia" w:cstheme="majorEastAsia"/>
          <w:color w:val="333333"/>
          <w:kern w:val="0"/>
          <w:sz w:val="24"/>
          <w:szCs w:val="24"/>
          <w:lang w:val="en-US" w:eastAsia="zh-CN" w:bidi="ar-SA"/>
        </w:rPr>
      </w:pPr>
      <w:r>
        <w:rPr>
          <w:rFonts w:hint="eastAsia" w:asciiTheme="majorEastAsia" w:hAnsiTheme="majorEastAsia" w:eastAsiaTheme="majorEastAsia" w:cstheme="majorEastAsia"/>
          <w:color w:val="333333"/>
          <w:kern w:val="0"/>
          <w:sz w:val="24"/>
          <w:szCs w:val="24"/>
          <w:lang w:val="en-US" w:eastAsia="zh-CN" w:bidi="ar-SA"/>
        </w:rPr>
        <w:t>2、参加并完成所在培养单位组织的在岗研究生导师培训；</w:t>
      </w:r>
    </w:p>
    <w:p>
      <w:pPr>
        <w:pStyle w:val="4"/>
        <w:keepNext w:val="0"/>
        <w:keepLines w:val="0"/>
        <w:pageBreakBefore w:val="0"/>
        <w:widowControl w:val="0"/>
        <w:numPr>
          <w:ilvl w:val="0"/>
          <w:numId w:val="0"/>
        </w:numPr>
        <w:tabs>
          <w:tab w:val="left" w:pos="0"/>
          <w:tab w:val="left" w:pos="142"/>
        </w:tabs>
        <w:kinsoku/>
        <w:wordWrap/>
        <w:overflowPunct/>
        <w:topLinePunct w:val="0"/>
        <w:autoSpaceDE/>
        <w:autoSpaceDN/>
        <w:bidi w:val="0"/>
        <w:adjustRightInd/>
        <w:snapToGrid/>
        <w:spacing w:line="360" w:lineRule="auto"/>
        <w:ind w:leftChars="0" w:firstLine="480" w:firstLineChars="200"/>
        <w:jc w:val="both"/>
        <w:textAlignment w:val="auto"/>
        <w:rPr>
          <w:rFonts w:hint="eastAsia" w:asciiTheme="majorEastAsia" w:hAnsiTheme="majorEastAsia" w:eastAsiaTheme="majorEastAsia" w:cstheme="majorEastAsia"/>
          <w:color w:val="333333"/>
          <w:kern w:val="0"/>
          <w:sz w:val="24"/>
          <w:szCs w:val="24"/>
          <w:lang w:val="en-US" w:eastAsia="zh-CN" w:bidi="ar-SA"/>
        </w:rPr>
      </w:pPr>
      <w:r>
        <w:rPr>
          <w:rFonts w:hint="eastAsia" w:asciiTheme="majorEastAsia" w:hAnsiTheme="majorEastAsia" w:eastAsiaTheme="majorEastAsia" w:cstheme="majorEastAsia"/>
          <w:color w:val="333333"/>
          <w:kern w:val="0"/>
          <w:sz w:val="24"/>
          <w:szCs w:val="24"/>
          <w:lang w:val="en-US" w:eastAsia="zh-CN" w:bidi="ar-SA"/>
        </w:rPr>
        <w:t>3、完成研究生教育政策在线理论学习（研究生教育管理系统https://gs.shsmu.edu.cn，</w:t>
      </w:r>
      <w:r>
        <w:rPr>
          <w:rFonts w:hint="eastAsia" w:asciiTheme="majorEastAsia" w:hAnsiTheme="majorEastAsia" w:eastAsiaTheme="majorEastAsia" w:cstheme="majorEastAsia"/>
          <w:b/>
          <w:bCs/>
          <w:color w:val="333333"/>
          <w:kern w:val="0"/>
          <w:sz w:val="24"/>
          <w:szCs w:val="24"/>
          <w:lang w:val="en-US" w:eastAsia="zh-CN" w:bidi="ar-SA"/>
        </w:rPr>
        <w:t>研究生管理文件汇编</w:t>
      </w:r>
      <w:r>
        <w:rPr>
          <w:rFonts w:hint="eastAsia" w:asciiTheme="majorEastAsia" w:hAnsiTheme="majorEastAsia" w:eastAsiaTheme="majorEastAsia" w:cstheme="majorEastAsia"/>
          <w:color w:val="333333"/>
          <w:kern w:val="0"/>
          <w:sz w:val="24"/>
          <w:szCs w:val="24"/>
          <w:lang w:val="en-US" w:eastAsia="zh-CN" w:bidi="ar-SA"/>
        </w:rPr>
        <w:t>菜单内）；</w:t>
      </w:r>
    </w:p>
    <w:p>
      <w:pPr>
        <w:pStyle w:val="4"/>
        <w:keepNext w:val="0"/>
        <w:keepLines w:val="0"/>
        <w:pageBreakBefore w:val="0"/>
        <w:widowControl w:val="0"/>
        <w:numPr>
          <w:ilvl w:val="0"/>
          <w:numId w:val="0"/>
        </w:numPr>
        <w:tabs>
          <w:tab w:val="left" w:pos="0"/>
          <w:tab w:val="left" w:pos="142"/>
        </w:tabs>
        <w:kinsoku/>
        <w:wordWrap/>
        <w:overflowPunct/>
        <w:topLinePunct w:val="0"/>
        <w:autoSpaceDE/>
        <w:autoSpaceDN/>
        <w:bidi w:val="0"/>
        <w:adjustRightInd/>
        <w:snapToGrid/>
        <w:spacing w:line="360" w:lineRule="auto"/>
        <w:ind w:leftChars="0" w:firstLine="480" w:firstLineChars="200"/>
        <w:jc w:val="both"/>
        <w:textAlignment w:val="auto"/>
        <w:rPr>
          <w:rFonts w:hint="eastAsia" w:asciiTheme="majorEastAsia" w:hAnsiTheme="majorEastAsia" w:eastAsiaTheme="majorEastAsia" w:cstheme="majorEastAsia"/>
          <w:color w:val="333333"/>
          <w:kern w:val="0"/>
          <w:sz w:val="24"/>
          <w:szCs w:val="24"/>
          <w:lang w:val="en-US" w:eastAsia="zh-CN" w:bidi="ar-SA"/>
        </w:rPr>
      </w:pPr>
      <w:r>
        <w:rPr>
          <w:rFonts w:hint="eastAsia" w:asciiTheme="majorEastAsia" w:hAnsiTheme="majorEastAsia" w:eastAsiaTheme="majorEastAsia" w:cstheme="majorEastAsia"/>
          <w:color w:val="333333"/>
          <w:kern w:val="0"/>
          <w:sz w:val="24"/>
          <w:szCs w:val="24"/>
          <w:lang w:val="en-US" w:eastAsia="zh-CN" w:bidi="ar-SA"/>
        </w:rPr>
        <w:t>4、按照“双向选择”原则，与资深研究生指导教师（指具有三届及以上毕业生指导经历的医学院在岗博士生导师，导师考核结果为良好及以上）进行结对培养，结对培养时间为1年及以上；新聘导师每月至少一次与结对资深指导教师进行指导交流活动，并须及时、如实地做好活动记录（附表2），活动记录情况作为最终考评的重要依据之一。</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top"/>
        <w:rPr>
          <w:rFonts w:hint="eastAsia" w:asciiTheme="majorEastAsia" w:hAnsiTheme="majorEastAsia" w:eastAsiaTheme="majorEastAsia" w:cstheme="majorEastAsia"/>
          <w:b/>
          <w:bCs/>
          <w:color w:val="333333"/>
          <w:kern w:val="0"/>
          <w:sz w:val="24"/>
          <w:szCs w:val="24"/>
          <w:lang w:val="en-US" w:eastAsia="zh-CN"/>
        </w:rPr>
      </w:pPr>
      <w:r>
        <w:rPr>
          <w:rFonts w:hint="eastAsia" w:asciiTheme="majorEastAsia" w:hAnsiTheme="majorEastAsia" w:eastAsiaTheme="majorEastAsia" w:cstheme="majorEastAsia"/>
          <w:b/>
          <w:bCs/>
          <w:color w:val="333333"/>
          <w:kern w:val="0"/>
          <w:sz w:val="24"/>
          <w:szCs w:val="24"/>
          <w:lang w:val="en-US" w:eastAsia="zh-CN"/>
        </w:rPr>
        <w:t>三、申报程序</w:t>
      </w:r>
    </w:p>
    <w:p>
      <w:pPr>
        <w:pStyle w:val="4"/>
        <w:keepNext w:val="0"/>
        <w:keepLines w:val="0"/>
        <w:pageBreakBefore w:val="0"/>
        <w:widowControl w:val="0"/>
        <w:numPr>
          <w:ilvl w:val="0"/>
          <w:numId w:val="0"/>
        </w:numPr>
        <w:tabs>
          <w:tab w:val="left" w:pos="0"/>
          <w:tab w:val="left" w:pos="142"/>
        </w:tabs>
        <w:kinsoku/>
        <w:wordWrap/>
        <w:overflowPunct/>
        <w:topLinePunct w:val="0"/>
        <w:autoSpaceDE/>
        <w:autoSpaceDN/>
        <w:bidi w:val="0"/>
        <w:adjustRightInd/>
        <w:snapToGrid/>
        <w:spacing w:line="360" w:lineRule="auto"/>
        <w:ind w:leftChars="0" w:firstLine="480" w:firstLineChars="200"/>
        <w:textAlignment w:val="auto"/>
        <w:rPr>
          <w:rFonts w:hint="eastAsia" w:asciiTheme="majorEastAsia" w:hAnsiTheme="majorEastAsia" w:eastAsiaTheme="majorEastAsia" w:cstheme="majorEastAsia"/>
          <w:color w:val="333333"/>
          <w:kern w:val="0"/>
          <w:sz w:val="24"/>
          <w:szCs w:val="24"/>
          <w:lang w:val="en-US" w:eastAsia="zh-CN" w:bidi="ar-SA"/>
        </w:rPr>
      </w:pPr>
      <w:r>
        <w:rPr>
          <w:rFonts w:hint="eastAsia" w:asciiTheme="majorEastAsia" w:hAnsiTheme="majorEastAsia" w:eastAsiaTheme="majorEastAsia" w:cstheme="majorEastAsia"/>
          <w:color w:val="333333"/>
          <w:kern w:val="0"/>
          <w:sz w:val="24"/>
          <w:szCs w:val="24"/>
          <w:highlight w:val="none"/>
          <w:lang w:val="en-US" w:eastAsia="zh-CN" w:bidi="ar-SA"/>
        </w:rPr>
        <w:t>1、由本人填</w:t>
      </w:r>
      <w:r>
        <w:rPr>
          <w:rFonts w:hint="eastAsia" w:asciiTheme="majorEastAsia" w:hAnsiTheme="majorEastAsia" w:eastAsiaTheme="majorEastAsia" w:cstheme="majorEastAsia"/>
          <w:color w:val="333333"/>
          <w:kern w:val="0"/>
          <w:sz w:val="24"/>
          <w:szCs w:val="24"/>
          <w:lang w:val="en-US" w:eastAsia="zh-CN" w:bidi="ar-SA"/>
        </w:rPr>
        <w:t>写《</w:t>
      </w:r>
      <w:bookmarkStart w:id="0" w:name="_Hlk139013953"/>
      <w:r>
        <w:rPr>
          <w:rFonts w:hint="eastAsia" w:asciiTheme="majorEastAsia" w:hAnsiTheme="majorEastAsia" w:eastAsiaTheme="majorEastAsia" w:cstheme="majorEastAsia"/>
          <w:color w:val="333333"/>
          <w:kern w:val="0"/>
          <w:sz w:val="24"/>
          <w:szCs w:val="24"/>
          <w:lang w:val="en-US" w:eastAsia="zh-CN" w:bidi="ar-SA"/>
        </w:rPr>
        <w:t>上海交通大学医学院研究生导师指导能力提升计划登记表</w:t>
      </w:r>
      <w:bookmarkEnd w:id="0"/>
      <w:r>
        <w:rPr>
          <w:rFonts w:hint="eastAsia" w:asciiTheme="majorEastAsia" w:hAnsiTheme="majorEastAsia" w:eastAsiaTheme="majorEastAsia" w:cstheme="majorEastAsia"/>
          <w:color w:val="333333"/>
          <w:kern w:val="0"/>
          <w:sz w:val="24"/>
          <w:szCs w:val="24"/>
          <w:lang w:val="en-US" w:eastAsia="zh-CN" w:bidi="ar-SA"/>
        </w:rPr>
        <w:t>》（附表1），提交所在培养单位研究生导师管理部门；</w:t>
      </w:r>
    </w:p>
    <w:p>
      <w:pPr>
        <w:pStyle w:val="4"/>
        <w:keepNext w:val="0"/>
        <w:keepLines w:val="0"/>
        <w:pageBreakBefore w:val="0"/>
        <w:widowControl w:val="0"/>
        <w:numPr>
          <w:ilvl w:val="0"/>
          <w:numId w:val="0"/>
        </w:numPr>
        <w:tabs>
          <w:tab w:val="left" w:pos="0"/>
          <w:tab w:val="left" w:pos="142"/>
        </w:tabs>
        <w:kinsoku/>
        <w:wordWrap/>
        <w:overflowPunct/>
        <w:topLinePunct w:val="0"/>
        <w:autoSpaceDE/>
        <w:autoSpaceDN/>
        <w:bidi w:val="0"/>
        <w:adjustRightInd/>
        <w:snapToGrid/>
        <w:spacing w:line="360" w:lineRule="auto"/>
        <w:ind w:leftChars="0" w:firstLine="480" w:firstLineChars="200"/>
        <w:textAlignment w:val="auto"/>
        <w:rPr>
          <w:rFonts w:hint="eastAsia" w:asciiTheme="majorEastAsia" w:hAnsiTheme="majorEastAsia" w:eastAsiaTheme="majorEastAsia" w:cstheme="majorEastAsia"/>
          <w:color w:val="333333"/>
          <w:kern w:val="0"/>
          <w:sz w:val="24"/>
          <w:szCs w:val="24"/>
          <w:lang w:val="en-US" w:eastAsia="zh-CN"/>
        </w:rPr>
      </w:pPr>
      <w:r>
        <w:rPr>
          <w:rFonts w:hint="eastAsia" w:asciiTheme="majorEastAsia" w:hAnsiTheme="majorEastAsia" w:eastAsiaTheme="majorEastAsia" w:cstheme="majorEastAsia"/>
          <w:color w:val="333333"/>
          <w:kern w:val="0"/>
          <w:sz w:val="24"/>
          <w:szCs w:val="24"/>
          <w:lang w:val="en-US" w:eastAsia="zh-CN" w:bidi="ar-SA"/>
        </w:rPr>
        <w:t>2、培养单位根据文件要求进行审核，审核通过名单报医学院研究生院。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top"/>
        <w:rPr>
          <w:rFonts w:hint="eastAsia" w:asciiTheme="majorEastAsia" w:hAnsiTheme="majorEastAsia" w:eastAsiaTheme="majorEastAsia" w:cstheme="majorEastAsia"/>
          <w:color w:val="333333"/>
          <w:kern w:val="0"/>
          <w:sz w:val="24"/>
          <w:szCs w:val="24"/>
          <w:lang w:val="en-US" w:eastAsia="zh-CN"/>
        </w:rPr>
      </w:pPr>
      <w:r>
        <w:rPr>
          <w:rFonts w:hint="eastAsia" w:asciiTheme="majorEastAsia" w:hAnsiTheme="majorEastAsia" w:eastAsiaTheme="majorEastAsia" w:cstheme="majorEastAsia"/>
          <w:b/>
          <w:bCs/>
          <w:color w:val="333333"/>
          <w:kern w:val="0"/>
          <w:sz w:val="24"/>
          <w:szCs w:val="24"/>
          <w:lang w:val="en-US" w:eastAsia="zh-CN"/>
        </w:rPr>
        <w:t xml:space="preserve">四、材料报送    </w:t>
      </w:r>
      <w:r>
        <w:rPr>
          <w:rFonts w:hint="eastAsia" w:asciiTheme="majorEastAsia" w:hAnsiTheme="majorEastAsia" w:eastAsiaTheme="majorEastAsia" w:cstheme="majorEastAsia"/>
          <w:color w:val="333333"/>
          <w:kern w:val="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jc w:val="both"/>
        <w:textAlignment w:val="top"/>
        <w:rPr>
          <w:rFonts w:hint="eastAsia" w:asciiTheme="majorEastAsia" w:hAnsiTheme="majorEastAsia" w:eastAsiaTheme="majorEastAsia" w:cstheme="majorEastAsia"/>
          <w:color w:val="333333"/>
          <w:kern w:val="0"/>
          <w:sz w:val="24"/>
          <w:szCs w:val="24"/>
          <w:highlight w:val="none"/>
          <w:lang w:val="en-US" w:eastAsia="zh-CN"/>
        </w:rPr>
      </w:pPr>
      <w:r>
        <w:rPr>
          <w:rFonts w:hint="eastAsia" w:asciiTheme="majorEastAsia" w:hAnsiTheme="majorEastAsia" w:eastAsiaTheme="majorEastAsia" w:cstheme="majorEastAsia"/>
          <w:color w:val="333333"/>
          <w:kern w:val="0"/>
          <w:sz w:val="24"/>
          <w:szCs w:val="24"/>
          <w:highlight w:val="none"/>
          <w:lang w:val="en-US" w:eastAsia="zh-CN"/>
        </w:rPr>
        <w:t>1、申报阶段：申请人填写附表1和附表4，将电子版发送至邮箱liumidou@126.com，同时将附表1的纸质签字版一式贰份递交至8号楼101B室。以上材料递交截止时间为</w:t>
      </w:r>
      <w:r>
        <w:rPr>
          <w:rFonts w:hint="eastAsia" w:asciiTheme="majorEastAsia" w:hAnsiTheme="majorEastAsia" w:eastAsiaTheme="majorEastAsia" w:cstheme="majorEastAsia"/>
          <w:b/>
          <w:bCs/>
          <w:color w:val="333333"/>
          <w:kern w:val="0"/>
          <w:sz w:val="24"/>
          <w:szCs w:val="24"/>
          <w:highlight w:val="none"/>
          <w:lang w:val="en-US" w:eastAsia="zh-CN"/>
        </w:rPr>
        <w:t>6月19日12点。</w:t>
      </w:r>
    </w:p>
    <w:p>
      <w:pPr>
        <w:keepNext w:val="0"/>
        <w:keepLines w:val="0"/>
        <w:pageBreakBefore w:val="0"/>
        <w:widowControl/>
        <w:kinsoku/>
        <w:wordWrap/>
        <w:overflowPunct/>
        <w:topLinePunct w:val="0"/>
        <w:autoSpaceDE/>
        <w:autoSpaceDN/>
        <w:bidi w:val="0"/>
        <w:adjustRightInd/>
        <w:snapToGrid/>
        <w:spacing w:line="360" w:lineRule="auto"/>
        <w:ind w:firstLine="480"/>
        <w:jc w:val="both"/>
        <w:textAlignment w:val="top"/>
        <w:rPr>
          <w:rFonts w:hint="eastAsia" w:asciiTheme="majorEastAsia" w:hAnsiTheme="majorEastAsia" w:eastAsiaTheme="majorEastAsia" w:cstheme="majorEastAsia"/>
          <w:color w:val="333333"/>
          <w:kern w:val="0"/>
          <w:sz w:val="24"/>
          <w:szCs w:val="24"/>
          <w:highlight w:val="none"/>
          <w:lang w:val="en-US" w:eastAsia="zh-CN"/>
        </w:rPr>
      </w:pPr>
      <w:r>
        <w:rPr>
          <w:rFonts w:hint="eastAsia" w:asciiTheme="majorEastAsia" w:hAnsiTheme="majorEastAsia" w:eastAsiaTheme="majorEastAsia" w:cstheme="majorEastAsia"/>
          <w:color w:val="333333"/>
          <w:kern w:val="0"/>
          <w:sz w:val="24"/>
          <w:szCs w:val="24"/>
          <w:highlight w:val="none"/>
          <w:lang w:val="en-US" w:eastAsia="zh-CN"/>
        </w:rPr>
        <w:t>2、执行及验收阶段：结对培养期间，申请人应按时填写附表2，对培养活动进行记录。验收阶段，申请人须提交附表2及附表3，具体提交时间将另行通知。</w:t>
      </w:r>
    </w:p>
    <w:p>
      <w:pPr>
        <w:keepNext w:val="0"/>
        <w:keepLines w:val="0"/>
        <w:pageBreakBefore w:val="0"/>
        <w:widowControl/>
        <w:kinsoku/>
        <w:wordWrap/>
        <w:overflowPunct/>
        <w:topLinePunct w:val="0"/>
        <w:autoSpaceDE/>
        <w:autoSpaceDN/>
        <w:bidi w:val="0"/>
        <w:adjustRightInd/>
        <w:snapToGrid/>
        <w:spacing w:line="360" w:lineRule="auto"/>
        <w:ind w:firstLine="480"/>
        <w:jc w:val="left"/>
        <w:textAlignment w:val="top"/>
        <w:rPr>
          <w:rFonts w:hint="eastAsia" w:asciiTheme="majorEastAsia" w:hAnsiTheme="majorEastAsia" w:eastAsiaTheme="majorEastAsia" w:cstheme="majorEastAsia"/>
          <w:color w:val="333333"/>
          <w:kern w:val="0"/>
          <w:sz w:val="24"/>
          <w:szCs w:val="24"/>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80"/>
        <w:jc w:val="left"/>
        <w:textAlignment w:val="top"/>
        <w:rPr>
          <w:rFonts w:hint="eastAsia" w:asciiTheme="majorEastAsia" w:hAnsiTheme="majorEastAsia" w:eastAsiaTheme="majorEastAsia" w:cstheme="majorEastAsia"/>
          <w:color w:val="333333"/>
          <w:kern w:val="0"/>
          <w:sz w:val="24"/>
          <w:szCs w:val="24"/>
          <w:lang w:val="en-US" w:eastAsia="zh-CN"/>
        </w:rPr>
      </w:pPr>
      <w:r>
        <w:rPr>
          <w:rFonts w:hint="eastAsia" w:asciiTheme="majorEastAsia" w:hAnsiTheme="majorEastAsia" w:eastAsiaTheme="majorEastAsia" w:cstheme="majorEastAsia"/>
          <w:color w:val="333333"/>
          <w:kern w:val="0"/>
          <w:sz w:val="24"/>
          <w:szCs w:val="24"/>
          <w:lang w:val="en-US" w:eastAsia="zh-CN"/>
        </w:rPr>
        <w:t>联系人及电话：刘蓉，分机665935；张翠，分机665923</w:t>
      </w:r>
    </w:p>
    <w:p>
      <w:pPr>
        <w:keepNext w:val="0"/>
        <w:keepLines w:val="0"/>
        <w:pageBreakBefore w:val="0"/>
        <w:widowControl/>
        <w:kinsoku/>
        <w:wordWrap/>
        <w:overflowPunct/>
        <w:topLinePunct w:val="0"/>
        <w:autoSpaceDE/>
        <w:autoSpaceDN/>
        <w:bidi w:val="0"/>
        <w:adjustRightInd/>
        <w:snapToGrid/>
        <w:spacing w:line="360" w:lineRule="auto"/>
        <w:ind w:firstLine="480"/>
        <w:jc w:val="left"/>
        <w:textAlignment w:val="top"/>
        <w:rPr>
          <w:rFonts w:hint="eastAsia" w:asciiTheme="majorEastAsia" w:hAnsiTheme="majorEastAsia" w:eastAsiaTheme="majorEastAsia" w:cstheme="majorEastAsia"/>
          <w:color w:val="333333"/>
          <w:kern w:val="0"/>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80"/>
        <w:jc w:val="right"/>
        <w:textAlignment w:val="top"/>
        <w:rPr>
          <w:rFonts w:hint="eastAsia" w:asciiTheme="majorEastAsia" w:hAnsiTheme="majorEastAsia" w:eastAsiaTheme="majorEastAsia" w:cstheme="majorEastAsia"/>
          <w:color w:val="333333"/>
          <w:kern w:val="0"/>
          <w:sz w:val="24"/>
          <w:szCs w:val="24"/>
          <w:lang w:val="en-US" w:eastAsia="zh-CN"/>
        </w:rPr>
      </w:pPr>
      <w:r>
        <w:rPr>
          <w:rFonts w:hint="eastAsia" w:asciiTheme="majorEastAsia" w:hAnsiTheme="majorEastAsia" w:eastAsiaTheme="majorEastAsia" w:cstheme="majorEastAsia"/>
          <w:color w:val="333333"/>
          <w:kern w:val="0"/>
          <w:sz w:val="24"/>
          <w:szCs w:val="24"/>
          <w:lang w:val="en-US" w:eastAsia="zh-CN"/>
        </w:rPr>
        <w:t>科技发展处</w:t>
      </w:r>
    </w:p>
    <w:p>
      <w:pPr>
        <w:jc w:val="right"/>
        <w:rPr>
          <w:rFonts w:hint="default"/>
          <w:lang w:val="en-US"/>
        </w:rPr>
      </w:pPr>
      <w:r>
        <w:rPr>
          <w:rFonts w:hint="eastAsia" w:asciiTheme="majorEastAsia" w:hAnsiTheme="majorEastAsia" w:eastAsiaTheme="majorEastAsia" w:cstheme="majorEastAsia"/>
          <w:color w:val="333333"/>
          <w:kern w:val="0"/>
          <w:sz w:val="24"/>
          <w:szCs w:val="24"/>
          <w:lang w:val="en-US" w:eastAsia="zh-CN"/>
        </w:rPr>
        <w:t>2024年5月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iNGMyZTViMTRhNmU4ZTI3YzgzMDgyNTQ5ZjI3NmIifQ=="/>
  </w:docVars>
  <w:rsids>
    <w:rsidRoot w:val="06E97994"/>
    <w:rsid w:val="06E97994"/>
    <w:rsid w:val="07B67AB2"/>
    <w:rsid w:val="07E42582"/>
    <w:rsid w:val="14A01EE1"/>
    <w:rsid w:val="176C045F"/>
    <w:rsid w:val="1D3F2007"/>
    <w:rsid w:val="29AC68AD"/>
    <w:rsid w:val="2D301BCB"/>
    <w:rsid w:val="47CE16CF"/>
    <w:rsid w:val="4A555B4B"/>
    <w:rsid w:val="4E1E46DA"/>
    <w:rsid w:val="599C7A0D"/>
    <w:rsid w:val="59FC61CA"/>
    <w:rsid w:val="62381BFD"/>
    <w:rsid w:val="65171E53"/>
    <w:rsid w:val="67E8184C"/>
    <w:rsid w:val="6D974A97"/>
    <w:rsid w:val="6FBA4D38"/>
    <w:rsid w:val="71036A78"/>
    <w:rsid w:val="74DA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808</Words>
  <Characters>876</Characters>
  <Lines>0</Lines>
  <Paragraphs>0</Paragraphs>
  <TotalTime>35</TotalTime>
  <ScaleCrop>false</ScaleCrop>
  <LinksUpToDate>false</LinksUpToDate>
  <CharactersWithSpaces>882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2024-05-21T05:52:00Z</dcterms:created>
  <dc:creator>xiuxiu</dc:creator>
  <cp:lastModifiedBy>米豆</cp:lastModifiedBy>
  <dcterms:modified xsi:type="dcterms:W3CDTF">2024-05-28T01:10:15Z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57DBBFA32B204F4FABBD31F99F0375B6_11</vt:lpwstr>
  </property>
</Properties>
</file>